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08B65" w14:textId="479B9986" w:rsidR="009C2440" w:rsidRPr="00C85609" w:rsidRDefault="009C2440" w:rsidP="009C2440">
      <w:pPr>
        <w:rPr>
          <w:rFonts w:ascii="Arial" w:hAnsi="Arial" w:cs="Arial"/>
          <w:b/>
          <w:bCs/>
        </w:rPr>
      </w:pPr>
      <w:r w:rsidRPr="00C85609">
        <w:rPr>
          <w:rFonts w:ascii="Arial" w:hAnsi="Arial" w:cs="Arial"/>
          <w:noProof/>
        </w:rPr>
        <w:drawing>
          <wp:anchor distT="0" distB="0" distL="114300" distR="114300" simplePos="0" relativeHeight="251659264" behindDoc="1" locked="0" layoutInCell="1" allowOverlap="1" wp14:anchorId="377CCFC5" wp14:editId="375D7CB3">
            <wp:simplePos x="0" y="0"/>
            <wp:positionH relativeFrom="margin">
              <wp:posOffset>5379720</wp:posOffset>
            </wp:positionH>
            <wp:positionV relativeFrom="topMargin">
              <wp:posOffset>342900</wp:posOffset>
            </wp:positionV>
            <wp:extent cx="966470" cy="929464"/>
            <wp:effectExtent l="0" t="0" r="5080" b="4445"/>
            <wp:wrapNone/>
            <wp:docPr id="1058853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4904" cy="937575"/>
                    </a:xfrm>
                    <a:prstGeom prst="rect">
                      <a:avLst/>
                    </a:prstGeom>
                    <a:noFill/>
                  </pic:spPr>
                </pic:pic>
              </a:graphicData>
            </a:graphic>
            <wp14:sizeRelH relativeFrom="page">
              <wp14:pctWidth>0</wp14:pctWidth>
            </wp14:sizeRelH>
            <wp14:sizeRelV relativeFrom="page">
              <wp14:pctHeight>0</wp14:pctHeight>
            </wp14:sizeRelV>
          </wp:anchor>
        </w:drawing>
      </w:r>
      <w:r w:rsidRPr="00C85609">
        <w:rPr>
          <w:rFonts w:ascii="Arial" w:hAnsi="Arial" w:cs="Arial"/>
          <w:b/>
          <w:bCs/>
          <w:sz w:val="28"/>
          <w:szCs w:val="28"/>
        </w:rPr>
        <w:t>NEWS RELEASE</w:t>
      </w:r>
    </w:p>
    <w:p w14:paraId="4B10716A" w14:textId="77777777" w:rsidR="009C2440" w:rsidRPr="00C85609" w:rsidRDefault="009C2440" w:rsidP="009C2440">
      <w:pPr>
        <w:spacing w:after="0"/>
        <w:rPr>
          <w:rFonts w:ascii="Arial" w:hAnsi="Arial" w:cs="Arial"/>
        </w:rPr>
      </w:pPr>
      <w:r w:rsidRPr="00C85609">
        <w:rPr>
          <w:rFonts w:ascii="Arial" w:hAnsi="Arial" w:cs="Arial"/>
        </w:rPr>
        <w:t>Published</w:t>
      </w:r>
    </w:p>
    <w:p w14:paraId="50DBD389" w14:textId="77777777" w:rsidR="009C2440" w:rsidRPr="00C85609" w:rsidRDefault="009C2440" w:rsidP="009C2440">
      <w:pPr>
        <w:spacing w:after="0"/>
        <w:rPr>
          <w:rFonts w:ascii="Arial" w:hAnsi="Arial" w:cs="Arial"/>
        </w:rPr>
      </w:pPr>
      <w:r w:rsidRPr="00C85609">
        <w:rPr>
          <w:rFonts w:ascii="Arial" w:hAnsi="Arial" w:cs="Arial"/>
          <w:highlight w:val="yellow"/>
        </w:rPr>
        <w:t>9 April 2024 8:00AM UCT+4</w:t>
      </w:r>
    </w:p>
    <w:p w14:paraId="1C4F1B6B" w14:textId="77777777" w:rsidR="009C2440" w:rsidRPr="00C85609" w:rsidRDefault="009C2440" w:rsidP="009C2440">
      <w:pPr>
        <w:jc w:val="center"/>
        <w:rPr>
          <w:rFonts w:ascii="Arial" w:hAnsi="Arial" w:cs="Arial"/>
          <w:b/>
          <w:bCs/>
          <w:sz w:val="32"/>
          <w:szCs w:val="32"/>
          <w:highlight w:val="yellow"/>
        </w:rPr>
      </w:pPr>
    </w:p>
    <w:p w14:paraId="21DB99E3" w14:textId="77777777" w:rsidR="009C2440" w:rsidRPr="00C85609" w:rsidRDefault="009C2440" w:rsidP="009C2440">
      <w:pPr>
        <w:jc w:val="center"/>
        <w:rPr>
          <w:rFonts w:ascii="Arial" w:hAnsi="Arial" w:cs="Arial"/>
          <w:b/>
          <w:bCs/>
          <w:sz w:val="32"/>
          <w:szCs w:val="32"/>
        </w:rPr>
      </w:pPr>
      <w:r w:rsidRPr="00C85609">
        <w:rPr>
          <w:rFonts w:ascii="Arial" w:hAnsi="Arial" w:cs="Arial"/>
          <w:b/>
          <w:bCs/>
          <w:sz w:val="32"/>
          <w:szCs w:val="32"/>
          <w:highlight w:val="yellow"/>
        </w:rPr>
        <w:t>[HEADLINE</w:t>
      </w:r>
      <w:r w:rsidRPr="00C85609">
        <w:rPr>
          <w:rFonts w:ascii="Arial" w:hAnsi="Arial" w:cs="Arial"/>
          <w:b/>
          <w:bCs/>
          <w:sz w:val="32"/>
          <w:szCs w:val="32"/>
        </w:rPr>
        <w:t>]</w:t>
      </w:r>
    </w:p>
    <w:p w14:paraId="00AB4DEB" w14:textId="77777777" w:rsidR="009C2440" w:rsidRPr="00132D80" w:rsidRDefault="009C2440" w:rsidP="009C2440">
      <w:pPr>
        <w:jc w:val="center"/>
        <w:rPr>
          <w:rFonts w:ascii="Arial" w:hAnsi="Arial" w:cs="Arial"/>
          <w:highlight w:val="yellow"/>
        </w:rPr>
      </w:pPr>
      <w:proofErr w:type="spellStart"/>
      <w:r w:rsidRPr="00132D80">
        <w:rPr>
          <w:rFonts w:ascii="Arial" w:hAnsi="Arial" w:cs="Arial"/>
          <w:highlight w:val="yellow"/>
        </w:rPr>
        <w:t>Subheadline</w:t>
      </w:r>
      <w:proofErr w:type="spellEnd"/>
      <w:r w:rsidRPr="00132D80">
        <w:rPr>
          <w:rFonts w:ascii="Arial" w:hAnsi="Arial" w:cs="Arial"/>
          <w:highlight w:val="yellow"/>
        </w:rPr>
        <w:t>(s)</w:t>
      </w:r>
    </w:p>
    <w:p w14:paraId="46D8E98B" w14:textId="77777777" w:rsidR="009C2440" w:rsidRPr="00C85609" w:rsidRDefault="009C2440" w:rsidP="009C2440">
      <w:pPr>
        <w:jc w:val="center"/>
        <w:rPr>
          <w:rFonts w:ascii="Arial" w:hAnsi="Arial" w:cs="Arial"/>
        </w:rPr>
      </w:pPr>
      <w:proofErr w:type="spellStart"/>
      <w:r w:rsidRPr="00132D80">
        <w:rPr>
          <w:rFonts w:ascii="Arial" w:hAnsi="Arial" w:cs="Arial"/>
          <w:highlight w:val="yellow"/>
        </w:rPr>
        <w:t>Subheadline</w:t>
      </w:r>
      <w:proofErr w:type="spellEnd"/>
      <w:r w:rsidRPr="00132D80">
        <w:rPr>
          <w:rFonts w:ascii="Arial" w:hAnsi="Arial" w:cs="Arial"/>
          <w:highlight w:val="yellow"/>
        </w:rPr>
        <w:t>(s)</w:t>
      </w:r>
    </w:p>
    <w:p w14:paraId="0A8443AE" w14:textId="77777777" w:rsidR="009C2440" w:rsidRPr="00C85609" w:rsidRDefault="009C2440" w:rsidP="009C2440">
      <w:pPr>
        <w:rPr>
          <w:rFonts w:ascii="Arial" w:hAnsi="Arial" w:cs="Arial"/>
        </w:rPr>
      </w:pPr>
      <w:r w:rsidRPr="00C85609">
        <w:rPr>
          <w:rFonts w:ascii="Arial" w:hAnsi="Arial" w:cs="Arial"/>
        </w:rPr>
        <w:t xml:space="preserve">EDEN ISLAND, Seychelles, 9 April 2024 – </w:t>
      </w:r>
      <w:hyperlink r:id="rId5" w:history="1">
        <w:r w:rsidRPr="00C85609">
          <w:rPr>
            <w:rStyle w:val="Hyperlink"/>
            <w:rFonts w:ascii="Arial" w:hAnsi="Arial" w:cs="Arial"/>
            <w:u w:val="none"/>
          </w:rPr>
          <w:t>MERJ Exchange Limited</w:t>
        </w:r>
      </w:hyperlink>
      <w:r w:rsidRPr="00C85609">
        <w:rPr>
          <w:rFonts w:ascii="Arial" w:hAnsi="Arial" w:cs="Arial"/>
        </w:rPr>
        <w:t xml:space="preserve"> (Ticker: </w:t>
      </w:r>
      <w:hyperlink r:id="rId6" w:history="1">
        <w:r w:rsidRPr="00C85609">
          <w:rPr>
            <w:rStyle w:val="Hyperlink"/>
            <w:rFonts w:ascii="Arial" w:hAnsi="Arial" w:cs="Arial"/>
            <w:u w:val="none"/>
          </w:rPr>
          <w:t>MERJ-S</w:t>
        </w:r>
      </w:hyperlink>
      <w:r w:rsidRPr="00C85609">
        <w:rPr>
          <w:rFonts w:ascii="Arial" w:hAnsi="Arial" w:cs="Arial"/>
        </w:rPr>
        <w:t>) today announced……………</w:t>
      </w:r>
    </w:p>
    <w:p w14:paraId="0F252269" w14:textId="77777777" w:rsidR="009C2440" w:rsidRPr="00C85609" w:rsidRDefault="009C2440" w:rsidP="009C2440">
      <w:pPr>
        <w:rPr>
          <w:rFonts w:ascii="Arial" w:hAnsi="Arial" w:cs="Arial"/>
          <w:b/>
          <w:bCs/>
        </w:rPr>
      </w:pPr>
    </w:p>
    <w:p w14:paraId="1EA5D277" w14:textId="77777777" w:rsidR="009C2440" w:rsidRDefault="009C2440" w:rsidP="009C2440">
      <w:pPr>
        <w:rPr>
          <w:rFonts w:ascii="Arial" w:hAnsi="Arial" w:cs="Arial"/>
        </w:rPr>
      </w:pPr>
      <w:r w:rsidRPr="002E56E8">
        <w:rPr>
          <w:rFonts w:ascii="Arial" w:hAnsi="Arial" w:cs="Arial"/>
          <w:b/>
          <w:bCs/>
        </w:rPr>
        <w:t>About MERJ Exchange Limited:</w:t>
      </w:r>
      <w:r w:rsidRPr="002E56E8">
        <w:rPr>
          <w:rFonts w:ascii="Arial" w:hAnsi="Arial" w:cs="Arial"/>
        </w:rPr>
        <w:br/>
      </w:r>
      <w:r w:rsidRPr="00BD011F">
        <w:rPr>
          <w:rFonts w:ascii="Arial" w:hAnsi="Arial" w:cs="Arial"/>
        </w:rPr>
        <w:t xml:space="preserve">MERJ Exchange (Ticker: </w:t>
      </w:r>
      <w:hyperlink r:id="rId7" w:history="1">
        <w:r w:rsidRPr="00BD011F">
          <w:rPr>
            <w:rStyle w:val="Hyperlink"/>
            <w:rFonts w:ascii="Arial" w:hAnsi="Arial" w:cs="Arial"/>
          </w:rPr>
          <w:t>MERJ-S</w:t>
        </w:r>
      </w:hyperlink>
      <w:r w:rsidRPr="00BD011F">
        <w:rPr>
          <w:rFonts w:ascii="Arial" w:hAnsi="Arial" w:cs="Arial"/>
        </w:rPr>
        <w:t xml:space="preserve">) and its group companies collectively operate a comprehensive set of regulated market infrastructures for global investors and issuers of traditional and digital securities, including exchange, clearing, settlement system, registry, and depository services. MERJ is a pioneer in creating an integrated market infrastructure for traditional and digital securities including a regulatory and operational framework aligned with international best practices​.  For more information about MERJ visit the MERJ (MERJ Ticker: </w:t>
      </w:r>
      <w:hyperlink r:id="rId8" w:history="1">
        <w:r w:rsidRPr="00BD011F">
          <w:rPr>
            <w:rStyle w:val="Hyperlink"/>
            <w:rFonts w:ascii="Arial" w:hAnsi="Arial" w:cs="Arial"/>
          </w:rPr>
          <w:t>MERJ-S</w:t>
        </w:r>
      </w:hyperlink>
      <w:r w:rsidRPr="00BD011F">
        <w:rPr>
          <w:rFonts w:ascii="Arial" w:hAnsi="Arial" w:cs="Arial"/>
        </w:rPr>
        <w:t xml:space="preserve">) website, </w:t>
      </w:r>
      <w:hyperlink r:id="rId9" w:history="1">
        <w:r w:rsidRPr="00BD011F">
          <w:rPr>
            <w:rStyle w:val="Hyperlink"/>
            <w:rFonts w:ascii="Arial" w:hAnsi="Arial" w:cs="Arial"/>
          </w:rPr>
          <w:t>LinkedIn</w:t>
        </w:r>
      </w:hyperlink>
      <w:r w:rsidRPr="00BD011F">
        <w:rPr>
          <w:rFonts w:ascii="Arial" w:hAnsi="Arial" w:cs="Arial"/>
        </w:rPr>
        <w:t xml:space="preserve"> and </w:t>
      </w:r>
      <w:hyperlink r:id="rId10" w:history="1">
        <w:r w:rsidRPr="00BD011F">
          <w:rPr>
            <w:rStyle w:val="Hyperlink"/>
            <w:rFonts w:ascii="Arial" w:hAnsi="Arial" w:cs="Arial"/>
          </w:rPr>
          <w:t>X</w:t>
        </w:r>
      </w:hyperlink>
      <w:r w:rsidRPr="00BD011F">
        <w:rPr>
          <w:rFonts w:ascii="Arial" w:hAnsi="Arial" w:cs="Arial"/>
        </w:rPr>
        <w:t xml:space="preserve"> pages.  </w:t>
      </w:r>
    </w:p>
    <w:p w14:paraId="5A87DB2C" w14:textId="77777777" w:rsidR="009C2440" w:rsidRDefault="009C2440" w:rsidP="009C2440">
      <w:pPr>
        <w:rPr>
          <w:rFonts w:ascii="Arial" w:hAnsi="Arial" w:cs="Arial"/>
          <w:b/>
          <w:bCs/>
        </w:rPr>
      </w:pPr>
      <w:r w:rsidRPr="00132D80">
        <w:rPr>
          <w:rFonts w:ascii="Arial" w:hAnsi="Arial" w:cs="Arial"/>
          <w:b/>
          <w:bCs/>
        </w:rPr>
        <w:t xml:space="preserve">About </w:t>
      </w:r>
      <w:r w:rsidRPr="00132D80">
        <w:rPr>
          <w:rFonts w:ascii="Arial" w:hAnsi="Arial" w:cs="Arial"/>
          <w:b/>
          <w:bCs/>
          <w:highlight w:val="yellow"/>
        </w:rPr>
        <w:t>[Company Nam]:</w:t>
      </w:r>
      <w:r w:rsidRPr="00132D80">
        <w:rPr>
          <w:rFonts w:ascii="Arial" w:hAnsi="Arial" w:cs="Arial"/>
          <w:b/>
          <w:bCs/>
        </w:rPr>
        <w:t xml:space="preserve"> </w:t>
      </w:r>
    </w:p>
    <w:p w14:paraId="28F00CD0" w14:textId="77777777" w:rsidR="009C2440" w:rsidRPr="002E56E8" w:rsidRDefault="009C2440" w:rsidP="009C2440">
      <w:pPr>
        <w:rPr>
          <w:rFonts w:ascii="Arial" w:hAnsi="Arial" w:cs="Arial"/>
          <w:b/>
          <w:bCs/>
        </w:rPr>
      </w:pPr>
      <w:r w:rsidRPr="00132D80">
        <w:rPr>
          <w:rFonts w:ascii="Arial" w:hAnsi="Arial" w:cs="Arial"/>
          <w:b/>
          <w:bCs/>
          <w:highlight w:val="yellow"/>
        </w:rPr>
        <w:t>[Insert]</w:t>
      </w:r>
    </w:p>
    <w:p w14:paraId="1C285BA2" w14:textId="77777777" w:rsidR="009C2440" w:rsidRPr="00C85609" w:rsidRDefault="009C2440" w:rsidP="009C2440">
      <w:pPr>
        <w:rPr>
          <w:rFonts w:ascii="Arial" w:hAnsi="Arial" w:cs="Arial"/>
        </w:rPr>
      </w:pPr>
      <w:r w:rsidRPr="002E56E8">
        <w:rPr>
          <w:rFonts w:ascii="Arial" w:hAnsi="Arial" w:cs="Arial"/>
          <w:b/>
          <w:bCs/>
        </w:rPr>
        <w:t>Disclaimer</w:t>
      </w:r>
      <w:r w:rsidRPr="002E56E8">
        <w:rPr>
          <w:rFonts w:ascii="Arial" w:hAnsi="Arial" w:cs="Arial"/>
        </w:rPr>
        <w:br/>
      </w:r>
      <w:r w:rsidRPr="00C85609">
        <w:rPr>
          <w:rFonts w:ascii="Arial" w:hAnsi="Arial" w:cs="Arial"/>
        </w:rPr>
        <w:t>This press release is for informational purposes only and is not intended to and does not constitute an offer or invitation to exchange, sell or buy securities of MERJ Exchange Limited, nor should it be considered as investment advice. This press release does not constitute or form a part of any opinion on any advice to sell, or any solicitation of any offer by MERJ Exchange Limited to purchase any securities nor shall it or any part of it nor the fact of its distribution form the basis of, or be relied upon in connection with, any contract or investment decision.</w:t>
      </w:r>
    </w:p>
    <w:p w14:paraId="5350280C" w14:textId="77777777" w:rsidR="009C2440" w:rsidRPr="0057010A" w:rsidRDefault="009C2440" w:rsidP="009C2440">
      <w:pPr>
        <w:rPr>
          <w:rFonts w:ascii="Arial" w:hAnsi="Arial" w:cs="Arial"/>
        </w:rPr>
      </w:pPr>
      <w:r w:rsidRPr="0057010A">
        <w:rPr>
          <w:rFonts w:ascii="Arial" w:hAnsi="Arial" w:cs="Arial"/>
        </w:rPr>
        <w:t>The information contained in this press release, unless otherwise stated, is deemed to be accurate at the time of release. However, MERJ Exchange Limited makes no warranty, express or implied, as to the accuracy or completeness of any information included herein.</w:t>
      </w:r>
    </w:p>
    <w:p w14:paraId="451D382A" w14:textId="77777777" w:rsidR="009C2440" w:rsidRPr="0057010A" w:rsidRDefault="009C2440" w:rsidP="009C2440">
      <w:pPr>
        <w:rPr>
          <w:rFonts w:ascii="Arial" w:hAnsi="Arial" w:cs="Arial"/>
        </w:rPr>
      </w:pPr>
      <w:r w:rsidRPr="0057010A">
        <w:rPr>
          <w:rFonts w:ascii="Arial" w:hAnsi="Arial" w:cs="Arial"/>
        </w:rPr>
        <w:t>Securities cannot be offered or sold in the United States without registration under the United States Securities Act of 1933, as amended, or pursuant to an exemption from such registration. MERJ Exchange Limited has not registered and does not intend to register any portion of any offering in the United States or to conduct a public offering of securities in the United States.</w:t>
      </w:r>
    </w:p>
    <w:p w14:paraId="0D007B01" w14:textId="77777777" w:rsidR="009C2440" w:rsidRPr="0057010A" w:rsidRDefault="009C2440" w:rsidP="009C2440">
      <w:pPr>
        <w:rPr>
          <w:rFonts w:ascii="Arial" w:hAnsi="Arial" w:cs="Arial"/>
          <w:b/>
          <w:bCs/>
        </w:rPr>
      </w:pPr>
      <w:r w:rsidRPr="0057010A">
        <w:rPr>
          <w:rFonts w:ascii="Arial" w:hAnsi="Arial" w:cs="Arial"/>
          <w:b/>
          <w:bCs/>
        </w:rPr>
        <w:t>Forward-Looking Statements</w:t>
      </w:r>
    </w:p>
    <w:p w14:paraId="667B7D5F" w14:textId="77777777" w:rsidR="009C2440" w:rsidRPr="0057010A" w:rsidRDefault="009C2440" w:rsidP="009C2440">
      <w:pPr>
        <w:rPr>
          <w:rFonts w:ascii="Arial" w:hAnsi="Arial" w:cs="Arial"/>
        </w:rPr>
      </w:pPr>
      <w:r w:rsidRPr="0057010A">
        <w:rPr>
          <w:rFonts w:ascii="Arial" w:hAnsi="Arial" w:cs="Arial"/>
        </w:rPr>
        <w:t xml:space="preserve">This press release may contain certain forward-looking statements regarding MERJ Exchange Limited’s expectations, hopes, beliefs, intentions, or strategies regarding the future. These forward-looking statements involve known and unknown risks, uncertainties, and other factors </w:t>
      </w:r>
      <w:r w:rsidRPr="0057010A">
        <w:rPr>
          <w:rFonts w:ascii="Arial" w:hAnsi="Arial" w:cs="Arial"/>
        </w:rPr>
        <w:lastRenderedPageBreak/>
        <w:t xml:space="preserve">that may cause MERJ Exchange Limited's actual results, performance, achievements, or industry results to be materially different from any future results, performance, or achievements expressed or implied by such forward-looking statements. These statements are not guarantees of future performance and involve risks, uncertainties and assumptions that are difficult to predict. Accordingly, actual outcomes and results may differ materially from what is expressed or forecasted in such forward-looking statements. These statements speak only as of the date of this press release and are subject to several risks and uncertainties, including the volatility of market and industry conditions, the outcomes of any ongoing or future litigation, the impact of competitive products and pricing, and the availability of necessary components and services. MERJ Exchange Limited disclaims any intention or obligation to update or revise any forward-looking statements, whether </w:t>
      </w:r>
      <w:proofErr w:type="gramStart"/>
      <w:r w:rsidRPr="0057010A">
        <w:rPr>
          <w:rFonts w:ascii="Arial" w:hAnsi="Arial" w:cs="Arial"/>
        </w:rPr>
        <w:t>as a result of</w:t>
      </w:r>
      <w:proofErr w:type="gramEnd"/>
      <w:r w:rsidRPr="0057010A">
        <w:rPr>
          <w:rFonts w:ascii="Arial" w:hAnsi="Arial" w:cs="Arial"/>
        </w:rPr>
        <w:t xml:space="preserve"> new information, future events, or otherwise, except as required by law.</w:t>
      </w:r>
    </w:p>
    <w:p w14:paraId="2A85A591" w14:textId="52794BC4" w:rsidR="009C2440" w:rsidRDefault="009C2440" w:rsidP="009C2440">
      <w:pPr>
        <w:spacing w:after="0"/>
        <w:rPr>
          <w:rFonts w:ascii="Arial" w:hAnsi="Arial" w:cs="Arial"/>
        </w:rPr>
      </w:pPr>
      <w:r w:rsidRPr="002E56E8">
        <w:rPr>
          <w:rFonts w:ascii="Arial" w:hAnsi="Arial" w:cs="Arial"/>
          <w:b/>
          <w:bCs/>
        </w:rPr>
        <w:t>Contact Information:</w:t>
      </w:r>
      <w:r w:rsidRPr="002E56E8">
        <w:rPr>
          <w:rFonts w:ascii="Arial" w:hAnsi="Arial" w:cs="Arial"/>
        </w:rPr>
        <w:br/>
      </w:r>
      <w:r>
        <w:rPr>
          <w:rFonts w:ascii="Arial" w:hAnsi="Arial" w:cs="Arial"/>
        </w:rPr>
        <w:t>For additional information contac</w:t>
      </w:r>
      <w:r>
        <w:rPr>
          <w:rFonts w:ascii="Arial" w:hAnsi="Arial" w:cs="Arial"/>
        </w:rPr>
        <w:t xml:space="preserve">t </w:t>
      </w:r>
      <w:r w:rsidRPr="009C2440">
        <w:rPr>
          <w:rFonts w:ascii="Arial" w:hAnsi="Arial" w:cs="Arial"/>
          <w:highlight w:val="yellow"/>
        </w:rPr>
        <w:t>[Investor Relations Email]</w:t>
      </w:r>
    </w:p>
    <w:p w14:paraId="1285B99A" w14:textId="77777777" w:rsidR="006D7E0C" w:rsidRDefault="006D7E0C"/>
    <w:sectPr w:rsidR="006D7E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440"/>
    <w:rsid w:val="000C46E9"/>
    <w:rsid w:val="004854AC"/>
    <w:rsid w:val="00494A9D"/>
    <w:rsid w:val="006D7E0C"/>
    <w:rsid w:val="00746A9A"/>
    <w:rsid w:val="007C0ED9"/>
    <w:rsid w:val="009C2440"/>
    <w:rsid w:val="00D57BF4"/>
    <w:rsid w:val="00DB5DF7"/>
    <w:rsid w:val="00F5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DD6CB"/>
  <w15:chartTrackingRefBased/>
  <w15:docId w15:val="{B62BAA45-635F-42B0-BE11-93BD3BAD2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440"/>
  </w:style>
  <w:style w:type="paragraph" w:styleId="Heading1">
    <w:name w:val="heading 1"/>
    <w:basedOn w:val="Normal"/>
    <w:next w:val="Normal"/>
    <w:link w:val="Heading1Char"/>
    <w:uiPriority w:val="9"/>
    <w:qFormat/>
    <w:rsid w:val="009C2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4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4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4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4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4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4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4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4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4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4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4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4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4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4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4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440"/>
    <w:rPr>
      <w:rFonts w:eastAsiaTheme="majorEastAsia" w:cstheme="majorBidi"/>
      <w:color w:val="272727" w:themeColor="text1" w:themeTint="D8"/>
    </w:rPr>
  </w:style>
  <w:style w:type="paragraph" w:styleId="Title">
    <w:name w:val="Title"/>
    <w:basedOn w:val="Normal"/>
    <w:next w:val="Normal"/>
    <w:link w:val="TitleChar"/>
    <w:uiPriority w:val="10"/>
    <w:qFormat/>
    <w:rsid w:val="009C2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4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4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4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440"/>
    <w:pPr>
      <w:spacing w:before="160"/>
      <w:jc w:val="center"/>
    </w:pPr>
    <w:rPr>
      <w:i/>
      <w:iCs/>
      <w:color w:val="404040" w:themeColor="text1" w:themeTint="BF"/>
    </w:rPr>
  </w:style>
  <w:style w:type="character" w:customStyle="1" w:styleId="QuoteChar">
    <w:name w:val="Quote Char"/>
    <w:basedOn w:val="DefaultParagraphFont"/>
    <w:link w:val="Quote"/>
    <w:uiPriority w:val="29"/>
    <w:rsid w:val="009C2440"/>
    <w:rPr>
      <w:i/>
      <w:iCs/>
      <w:color w:val="404040" w:themeColor="text1" w:themeTint="BF"/>
    </w:rPr>
  </w:style>
  <w:style w:type="paragraph" w:styleId="ListParagraph">
    <w:name w:val="List Paragraph"/>
    <w:basedOn w:val="Normal"/>
    <w:uiPriority w:val="34"/>
    <w:qFormat/>
    <w:rsid w:val="009C2440"/>
    <w:pPr>
      <w:ind w:left="720"/>
      <w:contextualSpacing/>
    </w:pPr>
  </w:style>
  <w:style w:type="character" w:styleId="IntenseEmphasis">
    <w:name w:val="Intense Emphasis"/>
    <w:basedOn w:val="DefaultParagraphFont"/>
    <w:uiPriority w:val="21"/>
    <w:qFormat/>
    <w:rsid w:val="009C2440"/>
    <w:rPr>
      <w:i/>
      <w:iCs/>
      <w:color w:val="0F4761" w:themeColor="accent1" w:themeShade="BF"/>
    </w:rPr>
  </w:style>
  <w:style w:type="paragraph" w:styleId="IntenseQuote">
    <w:name w:val="Intense Quote"/>
    <w:basedOn w:val="Normal"/>
    <w:next w:val="Normal"/>
    <w:link w:val="IntenseQuoteChar"/>
    <w:uiPriority w:val="30"/>
    <w:qFormat/>
    <w:rsid w:val="009C2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440"/>
    <w:rPr>
      <w:i/>
      <w:iCs/>
      <w:color w:val="0F4761" w:themeColor="accent1" w:themeShade="BF"/>
    </w:rPr>
  </w:style>
  <w:style w:type="character" w:styleId="IntenseReference">
    <w:name w:val="Intense Reference"/>
    <w:basedOn w:val="DefaultParagraphFont"/>
    <w:uiPriority w:val="32"/>
    <w:qFormat/>
    <w:rsid w:val="009C2440"/>
    <w:rPr>
      <w:b/>
      <w:bCs/>
      <w:smallCaps/>
      <w:color w:val="0F4761" w:themeColor="accent1" w:themeShade="BF"/>
      <w:spacing w:val="5"/>
    </w:rPr>
  </w:style>
  <w:style w:type="character" w:styleId="Hyperlink">
    <w:name w:val="Hyperlink"/>
    <w:basedOn w:val="DefaultParagraphFont"/>
    <w:uiPriority w:val="99"/>
    <w:unhideWhenUsed/>
    <w:rsid w:val="009C244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rj.exchange/issuer-information/merj-s" TargetMode="External"/><Relationship Id="rId3" Type="http://schemas.openxmlformats.org/officeDocument/2006/relationships/webSettings" Target="webSettings.xml"/><Relationship Id="rId7" Type="http://schemas.openxmlformats.org/officeDocument/2006/relationships/hyperlink" Target="https://merj.exchange/issuer-information/merj-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rj.exchange/issuer-information/merj-s" TargetMode="External"/><Relationship Id="rId11" Type="http://schemas.openxmlformats.org/officeDocument/2006/relationships/fontTable" Target="fontTable.xml"/><Relationship Id="rId5" Type="http://schemas.openxmlformats.org/officeDocument/2006/relationships/hyperlink" Target="https://www.merj.exchange" TargetMode="External"/><Relationship Id="rId10" Type="http://schemas.openxmlformats.org/officeDocument/2006/relationships/hyperlink" Target="https://twitter.com/MERJExchange" TargetMode="External"/><Relationship Id="rId4" Type="http://schemas.openxmlformats.org/officeDocument/2006/relationships/image" Target="media/image1.png"/><Relationship Id="rId9" Type="http://schemas.openxmlformats.org/officeDocument/2006/relationships/hyperlink" Target="https://www.linkedin.com/company/merj-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574</Words>
  <Characters>3272</Characters>
  <Application>Microsoft Office Word</Application>
  <DocSecurity>0</DocSecurity>
  <Lines>27</Lines>
  <Paragraphs>7</Paragraphs>
  <ScaleCrop>false</ScaleCrop>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Brantley</dc:creator>
  <cp:keywords/>
  <dc:description/>
  <cp:lastModifiedBy>Bobby Brantley</cp:lastModifiedBy>
  <cp:revision>3</cp:revision>
  <dcterms:created xsi:type="dcterms:W3CDTF">2024-06-13T11:50:00Z</dcterms:created>
  <dcterms:modified xsi:type="dcterms:W3CDTF">2024-06-13T11:52:00Z</dcterms:modified>
</cp:coreProperties>
</file>